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2D3A1F"/>
          <w:sz w:val="40"/>
          <w:szCs w:val="40"/>
        </w:rPr>
        <w:t xml:space="preserve">Product 3: Davos Deal Room — VC.HOUSE Davos 2027</w:t>
      </w:r>
    </w:p>
    <w:p>
      <w:pPr>
        <w:pBdr>
          <w:bottom w:val="single" w:color="2D3A1F" w:sz="6" w:space="8"/>
        </w:pBdr>
        <w:spacing w:after="36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Делегация и спонсорство Cyprus Valley · 19–20 января 2027 · WEF week · sales reference (внутренний)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Одна фраза</w:t>
      </w:r>
    </w:p>
    <w:p>
      <w:pPr>
        <w:pBdr>
          <w:left w:val="single" w:color="2D3A1F" w:sz="18" w:space="12"/>
        </w:pBdr>
        <w:spacing w:after="160" w:line="300"/>
        <w:ind w:left="400"/>
      </w:pPr>
      <w:r>
        <w:rPr>
          <w:rFonts w:ascii="Arial" w:cs="Arial" w:eastAsia="Arial" w:hAnsi="Arial"/>
          <w:i/>
          <w:iCs/>
        </w:rPr>
        <w:t xml:space="preserve">Два дня в Давосе в неделю Всемирного экономического форума, в закрытой комнате с 200+ верифицированными инвесторами и 50+ family offices ($150M–$40B+ AUM) — с уже назначенными 1:1 встречами, а не с бейджем и надеждой. Cyprus Valley собирает делегацию, готовит участника до поездки и ведёт follow-up после неё.</w:t>
      </w: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EN (для международных материалов):</w:t>
      </w:r>
    </w:p>
    <w:p>
      <w:pPr>
        <w:pBdr>
          <w:left w:val="single" w:color="2D3A1F" w:sz="18" w:space="12"/>
        </w:pBdr>
        <w:spacing w:after="160" w:line="300"/>
        <w:ind w:left="400"/>
      </w:pPr>
      <w:r>
        <w:rPr>
          <w:rFonts w:ascii="Arial" w:cs="Arial" w:eastAsia="Arial" w:hAnsi="Arial"/>
          <w:i/>
          <w:iCs/>
        </w:rPr>
        <w:t xml:space="preserve">Two days in Davos during WEF week, in one closed room with 200+ verified investors and 50+ family offices — with your 1:1 meetings pre-matched before you land, not a badge and a hope. Cyprus Valley assembles the delegation, prepares you before the trip and runs the follow-up after it.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Название оффера (по формуле Хормози M-A-G-I-C)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120"/>
        <w:gridCol w:w="3855"/>
        <w:gridCol w:w="3663"/>
      </w:tblGrid>
      <w:tr>
        <w:trPr>
          <w:cantSplit/>
          <w:tblHeader/>
        </w:trPr>
        <w:tc>
          <w:tcPr>
            <w:tcW w:type="dxa" w:w="212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Элемент</w:t>
            </w:r>
          </w:p>
        </w:tc>
        <w:tc>
          <w:tcPr>
            <w:tcW w:type="dxa" w:w="3855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подставляем</w:t>
            </w:r>
          </w:p>
        </w:tc>
        <w:tc>
          <w:tcPr>
            <w:tcW w:type="dxa" w:w="3663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Результат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Magnet — причина</w:t>
            </w:r>
          </w:p>
        </w:tc>
        <w:tc>
          <w:tcPr>
            <w:tcW w:type="dxa" w:w="385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WEF week, закрытая комната</w:t>
            </w:r>
          </w:p>
        </w:tc>
        <w:tc>
          <w:tcPr>
            <w:tcW w:type="dxa" w:w="366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«Davos Deal Room»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Avatar — для кого</w:t>
            </w:r>
          </w:p>
        </w:tc>
        <w:tc>
          <w:tcPr>
            <w:tcW w:type="dxa" w:w="385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Фаундер Series A/B, family office, фонд, бренд-спонсор</w:t>
            </w:r>
          </w:p>
        </w:tc>
        <w:tc>
          <w:tcPr>
            <w:tcW w:type="dxa" w:w="366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 сегменту, см. раздел 2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Goal — цель</w:t>
            </w:r>
          </w:p>
        </w:tc>
        <w:tc>
          <w:tcPr>
            <w:tcW w:type="dxa" w:w="385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Заранее назначенные встречи с аллокаторами</w:t>
            </w:r>
          </w:p>
        </w:tc>
        <w:tc>
          <w:tcPr>
            <w:tcW w:type="dxa" w:w="366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«8 investor meetings before you land»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Interval — срок</w:t>
            </w:r>
          </w:p>
        </w:tc>
        <w:tc>
          <w:tcPr>
            <w:tcW w:type="dxa" w:w="385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19–20 января 2027</w:t>
            </w:r>
          </w:p>
        </w:tc>
        <w:tc>
          <w:tcPr>
            <w:tcW w:type="dxa" w:w="366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«2 days / WEF week»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Container — упаковка</w:t>
            </w:r>
          </w:p>
        </w:tc>
        <w:tc>
          <w:tcPr>
            <w:tcW w:type="dxa" w:w="385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Delegation / Sponsorship / Family Office seat</w:t>
            </w:r>
          </w:p>
        </w:tc>
        <w:tc>
          <w:tcPr>
            <w:tcW w:type="dxa" w:w="366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«Cyprus Valley Delegation to VC.HOUSE Davos 2027»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</w:rPr>
        <w:t xml:space="preserve">Рабочее название для материалов: </w:t>
      </w:r>
      <w:r>
        <w:rPr>
          <w:rFonts w:ascii="Arial" w:cs="Arial" w:eastAsia="Arial" w:hAnsi="Arial"/>
          <w:b/>
          <w:bCs/>
        </w:rPr>
        <w:t xml:space="preserve">Cyprus Valley Davos Deal Room 2027</w:t>
      </w:r>
      <w:r>
        <w:rPr>
          <w:rFonts w:ascii="Arial" w:cs="Arial" w:eastAsia="Arial" w:hAnsi="Arial"/>
        </w:rPr>
        <w:t xml:space="preserve"> (в подписи — «at VC.HOUSE Davos, WEF week»).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1. Что это — проверенные факты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Мероприятие: </w:t>
      </w:r>
      <w:r>
        <w:rPr>
          <w:rFonts w:ascii="Arial" w:cs="Arial" w:eastAsia="Arial" w:hAnsi="Arial"/>
          <w:b/>
          <w:bCs/>
        </w:rPr>
        <w:t xml:space="preserve">VC.HOUSE Davos 2027</w:t>
      </w:r>
      <w:r>
        <w:rPr>
          <w:rFonts w:ascii="Arial" w:cs="Arial" w:eastAsia="Arial" w:hAnsi="Arial"/>
        </w:rPr>
        <w:t xml:space="preserve">, 19–20 января 2027, Давос (Швейцария), неделя WEF. Организатор — Network VC / VC.HOUSE (партнёр Cyprus Valley по экосистеме, см. Product 1). Формат invitation-only, закрытый.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120"/>
        <w:gridCol w:w="7518"/>
      </w:tblGrid>
      <w:tr>
        <w:trPr>
          <w:cantSplit/>
          <w:tblHeader/>
        </w:trPr>
        <w:tc>
          <w:tcPr>
            <w:tcW w:type="dxa" w:w="212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Параметр</w:t>
            </w:r>
          </w:p>
        </w:tc>
        <w:tc>
          <w:tcPr>
            <w:tcW w:type="dxa" w:w="751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Значение (с сайта vchouse.eu, август 2026)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Аудитория</w:t>
            </w:r>
          </w:p>
        </w:tc>
        <w:tc>
          <w:tcPr>
            <w:tcW w:type="dxa" w:w="751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200+ верифицированных инвесторов, 50+ family offices; три тира: $1B+ AUM (SWF, fund-of-funds, multi-family offices), $500M–$3B (single-family offices), $150M–$500M (growth-stage FO, emerging managers)</w:t>
            </w:r>
          </w:p>
        </w:tc>
      </w:tr>
      <w:tr>
        <w:trPr>
          <w:cantSplit/>
          <w:tblHeader w:val="false"/>
        </w:trPr>
        <w:tc>
          <w:tcPr>
            <w:tcW w:type="dxa" w:w="212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Ключевая механика</w:t>
            </w:r>
          </w:p>
        </w:tc>
        <w:tc>
          <w:tcPr>
            <w:tcW w:type="dxa" w:w="7518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Investor Speed Dating: 8-минутные заранее сматченные 1:1 раунды, до 12 встреч за сессию. Матчинг по тезису, размеру чека и географии. Контакты передаются только при взаимном интересе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День 1 — 19 янв</w:t>
            </w:r>
          </w:p>
        </w:tc>
        <w:tc>
          <w:tcPr>
            <w:tcW w:type="dxa" w:w="751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Investment Summit: панели по family offices, альтернативным инвестициям, институциональной аллокации; спонсорский ланч-кейноут; speed dating; закрытый Defence Dinner</w:t>
            </w:r>
          </w:p>
        </w:tc>
      </w:tr>
      <w:tr>
        <w:trPr>
          <w:cantSplit/>
          <w:tblHeader w:val="false"/>
        </w:trPr>
        <w:tc>
          <w:tcPr>
            <w:tcW w:type="dxa" w:w="212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День 2 — 20 янв</w:t>
            </w:r>
          </w:p>
        </w:tc>
        <w:tc>
          <w:tcPr>
            <w:tcW w:type="dxa" w:w="7518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Longevity &amp; Defence / dual-use панели; sovereign wealth; Mountain Party (12:00–18:00, ski-in/ski-out); closing keynote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Организатор</w:t>
            </w:r>
          </w:p>
        </w:tc>
        <w:tc>
          <w:tcPr>
            <w:tcW w:type="dxa" w:w="751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Действующий VC, не event-агентство: 16 лет, 112 портфельных компаний, 9 exits включая Nasdaq IPO, $500M+ gross value, 57 стран, 200 000+ зарегистрированных инвесторов и фаундеров</w:t>
            </w:r>
          </w:p>
        </w:tc>
      </w:tr>
      <w:tr>
        <w:trPr>
          <w:cantSplit/>
          <w:tblHeader w:val="false"/>
        </w:trPr>
        <w:tc>
          <w:tcPr>
            <w:tcW w:type="dxa" w:w="212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Площадки</w:t>
            </w:r>
          </w:p>
        </w:tc>
        <w:tc>
          <w:tcPr>
            <w:tcW w:type="dxa" w:w="7518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4★ конференц-отель в центре Давоса (два зала) + горный ресторан для party. Названия площадок объявляются ближе к дате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Ценовая динамика</w:t>
            </w:r>
          </w:p>
        </w:tc>
        <w:tc>
          <w:tcPr>
            <w:tcW w:type="dxa" w:w="751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Early Bird до 31 августа 2026 · +50% с 1 сентября · +100% с 1 декабря. 50% депозит фиксирует слот. Делегация — только 8 мест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Важно: это самостоятельное мероприятие в неделю WEF, а не официальная программа Всемирного экономического форума. Формулировка «Давос, WEF week» — корректна; «участие в WEF» — нет.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2. ЦА — кому продавать, с маршрутизацией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99"/>
        <w:gridCol w:w="3470"/>
        <w:gridCol w:w="3469"/>
      </w:tblGrid>
      <w:tr>
        <w:trPr>
          <w:cantSplit/>
          <w:tblHeader/>
        </w:trPr>
        <w:tc>
          <w:tcPr>
            <w:tcW w:type="dxa" w:w="269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Сегмент</w:t>
            </w:r>
          </w:p>
        </w:tc>
        <w:tc>
          <w:tcPr>
            <w:tcW w:type="dxa" w:w="347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Сигнал</w:t>
            </w:r>
          </w:p>
        </w:tc>
        <w:tc>
          <w:tcPr>
            <w:tcW w:type="dxa" w:w="346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Куда маршрутизировать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Фаундер Series A/B, raise $5–50M</w:t>
            </w:r>
          </w:p>
        </w:tc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Раунд открыт или откроется в Q1–Q2 2027; уже есть выручка / институциональные инвесторы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Late-Stage Startup: Entry Speaking → Speed Dating Partner. Прямой доступ к LP без placement agent</w:t>
            </w:r>
          </w:p>
        </w:tc>
      </w:tr>
      <w:tr>
        <w:trPr>
          <w:cantSplit/>
          <w:tblHeader w:val="false"/>
        </w:trPr>
        <w:tc>
          <w:tcPr>
            <w:tcW w:type="dxa" w:w="269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Выпускник CV Accelerator / клиент Product 2 перед раундом</w:t>
            </w:r>
          </w:p>
        </w:tc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Прошёл Investor Pitch Prep, ищет европейских и институциональных инвесторов</w:t>
            </w:r>
          </w:p>
        </w:tc>
        <w:tc>
          <w:tcPr>
            <w:tcW w:type="dxa" w:w="346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Делегация CV (Observer/Delegate) + Extra Speed Dating Block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Family office / HNWI из инвесторской базы CV (LP/GP)</w:t>
            </w:r>
          </w:p>
        </w:tc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Хочет видеть deal flow и коллег по классу активов, а не «конференцию»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Family Office: Delegate €10 000 / Principal €15 000</w:t>
            </w:r>
          </w:p>
        </w:tc>
      </w:tr>
      <w:tr>
        <w:trPr>
          <w:cantSplit/>
          <w:tblHeader w:val="false"/>
        </w:trPr>
        <w:tc>
          <w:tcPr>
            <w:tcW w:type="dxa" w:w="269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Фонд / emerging manager</w:t>
            </w:r>
          </w:p>
        </w:tc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Fundraising у LP, поиск co-investors</w:t>
            </w:r>
          </w:p>
        </w:tc>
        <w:tc>
          <w:tcPr>
            <w:tcW w:type="dxa" w:w="346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Sponsor: Panel Entry → Speed Dating Partner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Кипрский бренд: банк, юрфирма, corporate provider, fintech</w:t>
            </w:r>
          </w:p>
        </w:tc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Хочет статус «presented by» перед институциональным капиталом</w:t>
            </w:r>
          </w:p>
        </w:tc>
        <w:tc>
          <w:tcPr>
            <w:tcW w:type="dxa" w:w="346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Sponsor: Gold / Co-Organizer, либо CV Architect (Product 1) с включённым Давосом</w:t>
            </w:r>
          </w:p>
        </w:tc>
      </w:tr>
      <w:tr>
        <w:trPr>
          <w:cantSplit/>
          <w:tblHeader w:val="false"/>
        </w:trPr>
        <w:tc>
          <w:tcPr>
            <w:tcW w:type="dxa" w:w="269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Собственная делегация Cyprus Valley (8 мест)</w:t>
            </w:r>
          </w:p>
        </w:tc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Лучшие компании портфеля + 2–3 инвестора + команда CV</w:t>
            </w:r>
          </w:p>
        </w:tc>
        <w:tc>
          <w:tcPr>
            <w:tcW w:type="dxa" w:w="346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Delegation Observer/Delegate/Principal, единый кошорт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Сигналы хорошего лида:</w:t>
      </w:r>
      <w:r>
        <w:rPr>
          <w:rFonts w:ascii="Arial" w:cs="Arial" w:eastAsia="Arial" w:hAnsi="Arial"/>
        </w:rPr>
        <w:t xml:space="preserve"> говорит «нам нужны европейские / институциональные деньги», «в Кипре мы всех уже знаем», «поздно узнаём о раундах», «были на конференциях — ноль встреч». Плохой лид: pre-seed без выручки, ищет «нетворкинг», нет бюджета на депозит до 31 августа.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3. Проблема → решение (список по Хормози)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Хормози: сначала перечисляем все проблемы клиента на пути к результату, затем к каждой — конкретный элемент оффера. Это и есть «стек».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048"/>
        <w:gridCol w:w="5590"/>
      </w:tblGrid>
      <w:tr>
        <w:trPr>
          <w:cantSplit/>
          <w:tblHeader/>
        </w:trPr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Проблема клиента</w:t>
            </w:r>
          </w:p>
        </w:tc>
        <w:tc>
          <w:tcPr>
            <w:tcW w:type="dxa" w:w="559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Элемент оффера, который её закрывает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«В Давосе тысячи людей, но нужные мне в закрытых комнатах»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Invitation-only формат: 200+ проверенных инвесторов, три тира по AUM, каждый участник pre-verified</w:t>
            </w:r>
          </w:p>
        </w:tc>
      </w:tr>
      <w:tr>
        <w:trPr>
          <w:cantSplit/>
          <w:tblHeader w:val="false"/>
        </w:trPr>
        <w:tc>
          <w:tcPr>
            <w:tcW w:type="dxa" w:w="4048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«На конференциях я раздаю визитки и не получаю ничего»</w:t>
            </w:r>
          </w:p>
        </w:tc>
        <w:tc>
          <w:tcPr>
            <w:tcW w:type="dxa" w:w="559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Speed dating с гарантированным числом встреч (4 / 8 / 20 по пакету), матчинг по тезису и чеку; контакты — только при взаимном интересе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«Я не знаю, кто там будет, и не могу подготовиться»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Pre-event attendee briefing от VC.HOUSE + CV pre-Davos session: целевой список инвесторов, тезис, one-pager</w:t>
            </w:r>
          </w:p>
        </w:tc>
      </w:tr>
      <w:tr>
        <w:trPr>
          <w:cantSplit/>
          <w:tblHeader w:val="false"/>
        </w:trPr>
        <w:tc>
          <w:tcPr>
            <w:tcW w:type="dxa" w:w="4048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«Организатор — агентство, которому всё равно, что будет после»</w:t>
            </w:r>
          </w:p>
        </w:tc>
        <w:tc>
          <w:tcPr>
            <w:tcW w:type="dxa" w:w="559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Организатор — действующий VC: его LP и портфель в зале, он отвечает за returns; post-event impact report (Gold / Silver)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«Логистика Давоса в неделю WEF — отдельная работа»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Conference hotel как HQ делегации, шаттлы, питание и трансферы в пакете; регистрацию, документы и координацию ведёт CV</w:t>
            </w:r>
          </w:p>
        </w:tc>
      </w:tr>
      <w:tr>
        <w:trPr>
          <w:cantSplit/>
          <w:tblHeader w:val="false"/>
        </w:trPr>
        <w:tc>
          <w:tcPr>
            <w:tcW w:type="dxa" w:w="4048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«После поездки контакты остывают»</w:t>
            </w:r>
          </w:p>
        </w:tc>
        <w:tc>
          <w:tcPr>
            <w:tcW w:type="dxa" w:w="559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Attendee data в течение 72 часов; follow-up kit; 30-дневная follow-up последовательность от CV (см. бонусы)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«Мне нужен не только контакт, а статус»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Логотип на всех материалах, панель 20–40 минут, co-brand «Presented by … at VC.HOUSE Davos», PR на 55 стран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4. Уравнение ценности (Value Equation)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Ценность = (Dream Outcome × Perceived Likelihood) ÷ (Time Delay × Effort &amp; Sacrifice). Задача продавца — поднять числитель и обрушить знаменатель. Ниже — что именно говорить по каждой переменной.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28"/>
        <w:gridCol w:w="4048"/>
        <w:gridCol w:w="3662"/>
      </w:tblGrid>
      <w:tr>
        <w:trPr>
          <w:cantSplit/>
          <w:tblHeader/>
        </w:trPr>
        <w:tc>
          <w:tcPr>
            <w:tcW w:type="dxa" w:w="192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Переменная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делает продукт</w:t>
            </w:r>
          </w:p>
        </w:tc>
        <w:tc>
          <w:tcPr>
            <w:tcW w:type="dxa" w:w="366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Фраза для звонка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Dream Outcome ↑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Вернуться из Давоса с шорт-листом аллокаторов, которые сами отметили интерес, и с ярлыком «at VC.HOUSE Davos» в профиле компании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«Вы возвращаетесь не с визитками, а с 8 инвесторами, которые нажали «интересно» напротив вашей компании»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Perceived Likelihood ↑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Заранее сматченные встречи; организатор — VC с собственными LP в зале и 9 exits; CV готовит тезис и материалы до поездки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«Встречи назначаются до вылета по вашему тезису и чеку. Организатор не продаёт билеты — он приводит своих LP»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Time Delay ↓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Два дня. Встречи уже стоят в расписании. Данные участников — через 72 часа после события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«Первые разговоры с аллокаторами — 19 января, а не через полгода холодных писем»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Effort &amp; Sacrifice ↓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Один контакт в CV; регистрация, брифинг, подготовка, логистика, follow-up — на нашей стороне. HQ-отель, шаттлы, питание включены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«От вас — компания, тезис и два дня. Всё остальное — наша работа»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5. Шесть смыслов — с готовыми фразами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Ведущие: </w:t>
      </w:r>
      <w:r>
        <w:rPr>
          <w:rFonts w:ascii="Arial" w:cs="Arial" w:eastAsia="Arial" w:hAnsi="Arial"/>
          <w:b/>
          <w:bCs/>
        </w:rPr>
        <w:t xml:space="preserve">Престиж → Надёжность → Экономия времени</w:t>
      </w:r>
      <w:r>
        <w:rPr>
          <w:rFonts w:ascii="Arial" w:cs="Arial" w:eastAsia="Arial" w:hAnsi="Arial"/>
        </w:rPr>
        <w:t xml:space="preserve">. Комфорт, Новизна и Безопасность — поддерживающие.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638"/>
        <w:gridCol w:w="3662"/>
        <w:gridCol w:w="4338"/>
      </w:tblGrid>
      <w:tr>
        <w:trPr>
          <w:cantSplit/>
          <w:tblHeader/>
        </w:trPr>
        <w:tc>
          <w:tcPr>
            <w:tcW w:type="dxa" w:w="163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Смысл</w:t>
            </w:r>
          </w:p>
        </w:tc>
        <w:tc>
          <w:tcPr>
            <w:tcW w:type="dxa" w:w="366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Суть</w:t>
            </w:r>
          </w:p>
        </w:tc>
        <w:tc>
          <w:tcPr>
            <w:tcW w:type="dxa" w:w="433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Фраза для звонка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Престиж (ведущий)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Закрытая комната в неделю WEF; co-brand с VC.HOUSE; панель — не реклама, а экспертная позиция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«Это не стенд на выставке. Это 30 минут на сцене перед людьми, которые распределяют капитал»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Надёжность (ведущий)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Организатор — действующий VC с портфелем и LP; гарантированное число встреч зафиксировано в пакете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«Число встреч прописано в пакете — 8 для Speed Dating Partner, 20 для Gold. Это обязательство организатора, не пожелание»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Экономия (ведущий)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Early Bird до 31 августа: Panel Entry €9 990 вместо €15 000 (сентябрь) и €20 000 (декабрь). Placement agent за доступ к LP берёт проценты от раунда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«До 31 августа вы фиксируете цену на 5–10 тысяч ниже той, что будет через неделю. И без процентов с раунда, как у placement agent»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Комфорт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Делегация: HQ-отель, шаттлы, питание, dedicated host; CV ведёт всё до и после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«Вы прилетаете — всё уже расписано: встречи, ужин, гора, обратный трансфер»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Новизна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Speed dating с матчингом по тезису и взаимным флагом интереса; Defence Dinner; Mountain Party как формат неформального доступа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«8 минут, заранее подобранный инвестор, обмен контактами только если интерес с обеих сторон. Этого формата нет у других площадок в Давосе»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Безопасность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Продаём участие и подготовку, не «инвестиции». Депозит 50% фиксирует слот; условия — по оферте организатора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«Мы не обещаем раунд. Мы обещаем комнату, встречи и подготовку к ним — и это прописано»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6. Что входит — стек оффера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A. Ядро — пакет VC.HOUSE (по выбранному тиру)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Доступ на Summit (день 1) и в программу дня 2, включая Mountain Party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Speed dating: 4 / 8 / 20 заранее сматченных 1:1 встреч в зависимости от пакета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Speaking slot 20–40 минут (Sponsor / Startup пакеты) либо VIP-доступ (Family Office / Delegation)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Логотип на материалах, пре- и пост-ивент PR (Sponsor / Startup)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Delegation: HQ в конференц-отеле, все трансферы и питание, dedicated host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B. Бонусы Cyprus Valley (то, чего нет в билете организатора)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По Хормози бонусы должны закрывать «следующее возражение» после покупки ядра: «а что я там скажу?», «а с кем именно?», «а что потом?».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277"/>
        <w:gridCol w:w="4048"/>
        <w:gridCol w:w="2313"/>
      </w:tblGrid>
      <w:tr>
        <w:trPr>
          <w:cantSplit/>
          <w:tblHeader/>
        </w:trPr>
        <w:tc>
          <w:tcPr>
            <w:tcW w:type="dxa" w:w="327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Бонус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закрывает</w:t>
            </w:r>
          </w:p>
        </w:tc>
        <w:tc>
          <w:tcPr>
            <w:tcW w:type="dxa" w:w="2313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</w:tr>
      <w:tr>
        <w:trPr>
          <w:cantSplit/>
          <w:tblHeader w:val="false"/>
        </w:trP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Pre-Davos Investor Readiness Session (1–2 сессии)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Тезис, one-pager, ответы на 10 вопросов аллокатора. Пересекается с Investor Pitch Prep (Product 2)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CV, in-house</w:t>
            </w:r>
          </w:p>
        </w:tc>
      </w:tr>
      <w:tr>
        <w:trPr>
          <w:cantSplit/>
          <w:tblHeader w:val="false"/>
        </w:trPr>
        <w:tc>
          <w:tcPr>
            <w:tcW w:type="dxa" w:w="327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Target list: 15–20 инвесторов под ваш тезис</w:t>
            </w:r>
          </w:p>
        </w:tc>
        <w:tc>
          <w:tcPr>
            <w:tcW w:type="dxa" w:w="4048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Подготовка к матчингу: кого просить в speed dating, о чём говорить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CV на основе attendee briefing VC.HOUSE</w:t>
            </w:r>
          </w:p>
        </w:tc>
      </w:tr>
      <w:tr>
        <w:trPr>
          <w:cantSplit/>
          <w:tblHeader w:val="false"/>
        </w:trP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Позиция «member of Cyprus Valley delegation»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Статус кипрской экосистемы, а не одиночного участника; общее фото, упоминание в PR CV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CV</w:t>
            </w:r>
          </w:p>
        </w:tc>
      </w:tr>
      <w:tr>
        <w:trPr>
          <w:cantSplit/>
          <w:tblHeader w:val="false"/>
        </w:trPr>
        <w:tc>
          <w:tcPr>
            <w:tcW w:type="dxa" w:w="327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30-Day Follow-Up Sequence</w:t>
            </w:r>
          </w:p>
        </w:tc>
        <w:tc>
          <w:tcPr>
            <w:tcW w:type="dxa" w:w="4048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Письма, интро и второй контакт с теми, кто отметил интерес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CV + follow-up kit организатора</w:t>
            </w:r>
          </w:p>
        </w:tc>
      </w:tr>
      <w:tr>
        <w:trPr>
          <w:cantSplit/>
          <w:tblHeader w:val="false"/>
        </w:trP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Интеграция в Product 1 / Product 2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Клиент CV Architect получает Давос внутри годового пакета; клиент Structuring — как модуль перед раундом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CV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Бонусы B — предложение для утверждения командой CV. Объём (число сессий, состав target list) зафиксировать до старта продаж.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7. Пакеты и цены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Цены организатора, EUR, Early Bird действует до 31 августа 2026. 50% депозит фиксирует слот. Наценка / партнёрская экономика CV — см. внутреннюю заметку в конце раздела.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Sponsor / Late-Stage Startup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313"/>
        <w:gridCol w:w="1157"/>
        <w:gridCol w:w="1157"/>
        <w:gridCol w:w="1157"/>
        <w:gridCol w:w="3854"/>
      </w:tblGrid>
      <w:tr>
        <w:trPr>
          <w:cantSplit/>
          <w:tblHeader/>
        </w:trPr>
        <w:tc>
          <w:tcPr>
            <w:tcW w:type="dxa" w:w="2313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Пакет</w:t>
            </w:r>
          </w:p>
        </w:tc>
        <w:tc>
          <w:tcPr>
            <w:tcW w:type="dxa" w:w="115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Early Bird</w:t>
            </w:r>
          </w:p>
        </w:tc>
        <w:tc>
          <w:tcPr>
            <w:tcW w:type="dxa" w:w="115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 1 сен</w:t>
            </w:r>
          </w:p>
        </w:tc>
        <w:tc>
          <w:tcPr>
            <w:tcW w:type="dxa" w:w="115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 1 дек</w:t>
            </w:r>
          </w:p>
        </w:tc>
        <w:tc>
          <w:tcPr>
            <w:tcW w:type="dxa" w:w="3854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Ключевое содержание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Panel Entry / Entry Speaking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€9 990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€15 000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€20 000</w:t>
            </w:r>
          </w:p>
        </w:tc>
        <w:tc>
          <w:tcPr>
            <w:tcW w:type="dxa" w:w="385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30-мин панель, полный доступ, логотип, speed dating, 3 warm intros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Speed Dating Partner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€29 000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€45 000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€60 000</w:t>
            </w:r>
          </w:p>
        </w:tc>
        <w:tc>
          <w:tcPr>
            <w:tcW w:type="dxa" w:w="385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 гарантированных 1:1, брендинг раундов, deal room 60 мин, 40-мин панель, полный список участников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Gold — Title Sponsor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€99 000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€150 000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€200 000</w:t>
            </w:r>
          </w:p>
        </w:tc>
        <w:tc>
          <w:tcPr>
            <w:tcW w:type="dxa" w:w="385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слота + keynote, «Presented by», брендированный ланч/ужин на 50–100 инвесторов, 20 intros, контент-серия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Family Office / Delegation (за человека)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99"/>
        <w:gridCol w:w="1349"/>
        <w:gridCol w:w="5590"/>
      </w:tblGrid>
      <w:tr>
        <w:trPr>
          <w:cantSplit/>
          <w:tblHeader/>
        </w:trPr>
        <w:tc>
          <w:tcPr>
            <w:tcW w:type="dxa" w:w="269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Пакет</w:t>
            </w:r>
          </w:p>
        </w:tc>
        <w:tc>
          <w:tcPr>
            <w:tcW w:type="dxa" w:w="134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Цена</w:t>
            </w:r>
          </w:p>
        </w:tc>
        <w:tc>
          <w:tcPr>
            <w:tcW w:type="dxa" w:w="559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Содержание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Observer (только Delegation)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€7 000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Полная программа делегации, Mountain Party, networking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Delegate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€10 000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VIP-доступ на Summit, 4 speed dating встречи, Defence Dinner, Mountain Party, HQ-отель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Principal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€15 000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 гарантированных встреч, приватный pre-event briefing, dedicated host, фото и coverage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Add-ons (требуют базового пакета)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470"/>
        <w:gridCol w:w="1542"/>
        <w:gridCol w:w="4626"/>
      </w:tblGrid>
      <w:tr>
        <w:trPr>
          <w:cantSplit/>
          <w:tblHeader/>
        </w:trPr>
        <w:tc>
          <w:tcPr>
            <w:tcW w:type="dxa" w:w="347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Add-on</w:t>
            </w:r>
          </w:p>
        </w:tc>
        <w:tc>
          <w:tcPr>
            <w:tcW w:type="dxa" w:w="154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Цена</w:t>
            </w:r>
          </w:p>
        </w:tc>
        <w:tc>
          <w:tcPr>
            <w:tcW w:type="dxa" w:w="4626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Для кого</w:t>
            </w:r>
          </w:p>
        </w:tc>
      </w:tr>
      <w:tr>
        <w:trPr>
          <w:cantSplit/>
          <w:tblHeader w:val="false"/>
        </w:trPr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Extra Speed Dating Block (+6 встреч)</w:t>
            </w:r>
          </w:p>
        </w:tc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€6 500</w:t>
            </w:r>
          </w:p>
        </w:tc>
        <w:tc>
          <w:tcPr>
            <w:tcW w:type="dxa" w:w="462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Любой, кому нужен deal flow, а не сцена</w:t>
            </w:r>
          </w:p>
        </w:tc>
      </w:tr>
      <w:tr>
        <w:trPr>
          <w:cantSplit/>
          <w:tblHeader w:val="false"/>
        </w:trPr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Defence Dinner Seat (20 человек)</w:t>
            </w:r>
          </w:p>
        </w:tc>
        <w:tc>
          <w:tcPr>
            <w:tcW w:type="dxa" w:w="154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€4 500</w:t>
            </w:r>
          </w:p>
        </w:tc>
        <w:tc>
          <w:tcPr>
            <w:tcW w:type="dxa" w:w="4626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Defence / dual-use, sovereign-adjacent; связка с Product 4 (Private Deals)</w:t>
            </w:r>
          </w:p>
        </w:tc>
      </w:tr>
      <w:tr>
        <w:trPr>
          <w:cantSplit/>
          <w:tblHeader w:val="false"/>
        </w:trPr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Attendee Data Package</w:t>
            </w:r>
          </w:p>
        </w:tc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€5 000</w:t>
            </w:r>
          </w:p>
        </w:tc>
        <w:tc>
          <w:tcPr>
            <w:tcW w:type="dxa" w:w="462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Полный список 200+ профилей за 72 ч; бесплатно для Gold</w:t>
            </w:r>
          </w:p>
        </w:tc>
      </w:tr>
      <w:tr>
        <w:trPr>
          <w:cantSplit/>
          <w:tblHeader w:val="false"/>
        </w:trPr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Branded Content Pack / Social Takeover</w:t>
            </w:r>
          </w:p>
        </w:tc>
        <w:tc>
          <w:tcPr>
            <w:tcW w:type="dxa" w:w="154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€3 500 / €2 500</w:t>
            </w:r>
          </w:p>
        </w:tc>
        <w:tc>
          <w:tcPr>
            <w:tcW w:type="dxa" w:w="4626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Клиенты Product 1, которым нужен цифровой след</w:t>
            </w:r>
          </w:p>
        </w:tc>
      </w:tr>
      <w:tr>
        <w:trPr>
          <w:cantSplit/>
          <w:tblHeader w:val="false"/>
        </w:trPr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Private Fireside Chat</w:t>
            </w:r>
          </w:p>
        </w:tc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€25 000</w:t>
            </w:r>
          </w:p>
        </w:tc>
        <w:tc>
          <w:tcPr>
            <w:tcW w:type="dxa" w:w="462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Бренды, которым нужна сцена без панели</w:t>
            </w:r>
          </w:p>
        </w:tc>
      </w:tr>
      <w:tr>
        <w:trPr>
          <w:cantSplit/>
          <w:tblHeader w:val="false"/>
        </w:trPr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Zurich + Davos Bundle</w:t>
            </w:r>
          </w:p>
        </w:tc>
        <w:tc>
          <w:tcPr>
            <w:tcW w:type="dxa" w:w="154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€18 000</w:t>
            </w:r>
          </w:p>
        </w:tc>
        <w:tc>
          <w:tcPr>
            <w:tcW w:type="dxa" w:w="4626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Два касания одной аудитории: Zurich Q4 2026 + Davos</w:t>
            </w:r>
          </w:p>
        </w:tc>
      </w:tr>
      <w:tr>
        <w:trPr>
          <w:cantSplit/>
          <w:tblHeader w:val="false"/>
        </w:trPr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Co-Organizer Partnership</w:t>
            </w:r>
          </w:p>
        </w:tc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€35 000</w:t>
            </w:r>
          </w:p>
        </w:tc>
        <w:tc>
          <w:tcPr>
            <w:tcW w:type="dxa" w:w="462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Статус официального со-организатора: имя в названии, 2 панели, 10 intros</w:t>
            </w:r>
          </w:p>
        </w:tc>
      </w:tr>
      <w:tr>
        <w:trPr>
          <w:cantSplit/>
          <w:tblHeader w:val="false"/>
        </w:trPr>
        <w:tc>
          <w:tcPr>
            <w:tcW w:type="dxa" w:w="3470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White-Label Event</w:t>
            </w:r>
          </w:p>
        </w:tc>
        <w:tc>
          <w:tcPr>
            <w:tcW w:type="dxa" w:w="154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 запросу</w:t>
            </w:r>
          </w:p>
        </w:tc>
        <w:tc>
          <w:tcPr>
            <w:tcW w:type="dxa" w:w="4626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Собственный саммит под брендом клиента; lead-time от 3 месяцев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Как отвечать на «сколько это стоит»: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Называть цену организатора прямо и с датой: «€9 990 до 31 августа, €15 000 с 1 сентября»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Делегация — «от €7 000 за человека, 8 мест всего»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Бонусы CV — включены в пакет через CV; если клиент идёт напрямую к организатору, бонусов нет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</w:rPr>
        <w:t xml:space="preserve">Внутренняя экономика CV (партнёрская комиссия / маржа делегации) — [уточнить с Network VC], клиенту не озвучивать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8. Дефицит, срочность, гарантия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По Хормози эти три рычага работают только когда они настоящие. Здесь все три — реальные, придумывать ничего не нужно.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28"/>
        <w:gridCol w:w="4048"/>
        <w:gridCol w:w="3662"/>
      </w:tblGrid>
      <w:tr>
        <w:trPr>
          <w:cantSplit/>
          <w:tblHeader/>
        </w:trPr>
        <w:tc>
          <w:tcPr>
            <w:tcW w:type="dxa" w:w="192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Рычаг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Факт</w:t>
            </w:r>
          </w:p>
        </w:tc>
        <w:tc>
          <w:tcPr>
            <w:tcW w:type="dxa" w:w="366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Как использовать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Scarcity (дефицит)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Делегация — 8 мест. Defence Dinner — 20 мест. Gold-слоты ограничены. Слоты распределяются first-confirmed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«8 мест на всю делегацию. Кто подтверждает депозит — тот в списке»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Urgency (срочность)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Early Bird до 31 августа 2026; +50% с 1 сентября; +100% с 1 декабря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«Через N дней тот же пакет стоит на 50% дороже — это не наша политика, это ценовая лестница организатора»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Guarantee (гарантия)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Число 1:1 встреч зафиксировано в пакете (4 / 8 / 20). Контакты — при взаимном интересе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«Гарантированы встречи, не инвестиции. Это честная формулировка, и она сильнее любой другой»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Календарь продаж:</w:t>
      </w:r>
      <w:r>
        <w:rPr>
          <w:rFonts w:ascii="Arial" w:cs="Arial" w:eastAsia="Arial" w:hAnsi="Arial"/>
        </w:rPr>
        <w:t xml:space="preserve"> до 31 августа — закрыть депозиты Early Bird по тёплой базе (выпускники Accelerator, LP/GP, клиенты Product 1/2). Сентябрь–ноябрь — второе окно по цене +50%. После 1 декабря — только add-ons и оставшиеся места.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9. Возражения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891"/>
        <w:gridCol w:w="6747"/>
      </w:tblGrid>
      <w:tr>
        <w:trPr>
          <w:cantSplit/>
          <w:tblHeader/>
        </w:trPr>
        <w:tc>
          <w:tcPr>
            <w:tcW w:type="dxa" w:w="289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Возражение</w:t>
            </w:r>
          </w:p>
        </w:tc>
        <w:tc>
          <w:tcPr>
            <w:tcW w:type="dxa" w:w="674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Ответ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«Дорого за два дня»</w:t>
            </w:r>
          </w:p>
        </w:tc>
        <w:tc>
          <w:tcPr>
            <w:tcW w:type="dxa" w:w="674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Сравнить не с билетом, а с альтернативой: placement agent берёт 2–5% от раунда; дорога до 8 институциональных встреч своими силами — месяцы. Плюс Early Bird</w:t>
            </w:r>
          </w:p>
        </w:tc>
      </w:tr>
      <w:tr>
        <w:trPr>
          <w:cantSplit/>
          <w:tblHeader w:val="false"/>
        </w:trPr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«Я не уверен, что там будут мои инвесторы»</w:t>
            </w:r>
          </w:p>
        </w:tc>
        <w:tc>
          <w:tcPr>
            <w:tcW w:type="dxa" w:w="674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Матчинг по тезису до события; CV делает target list заранее. Если совпадений нет — мы скажем об этом до депозита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«Это не настоящий WEF»</w:t>
            </w:r>
          </w:p>
        </w:tc>
        <w:tc>
          <w:tcPr>
            <w:tcW w:type="dxa" w:w="674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Верно, и мы так не говорим. Это закрытый саммит в неделю WEF, куда аллокаторы приходят между официальными встречами. Официальный WEF не даёт speed dating с family offices</w:t>
            </w:r>
          </w:p>
        </w:tc>
      </w:tr>
      <w:tr>
        <w:trPr>
          <w:cantSplit/>
          <w:tblHeader w:val="false"/>
        </w:trPr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«Поеду сам, напрямую»</w:t>
            </w:r>
          </w:p>
        </w:tc>
        <w:tc>
          <w:tcPr>
            <w:tcW w:type="dxa" w:w="674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Можно. Без делегации: нет target list, нет подготовки, нет follow-up, нет статуса кипрской делегации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«Ещё рано, подумаю к декабрю»</w:t>
            </w:r>
          </w:p>
        </w:tc>
        <w:tc>
          <w:tcPr>
            <w:tcW w:type="dxa" w:w="674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 декабре цена в два раза выше, а делегация из 8 мест почти наверняка закрыта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10. Что НЕ говорить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048"/>
        <w:gridCol w:w="5590"/>
      </w:tblGrid>
      <w:tr>
        <w:trPr>
          <w:cantSplit/>
          <w:tblHeader/>
        </w:trPr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Не говорить</w:t>
            </w:r>
          </w:p>
        </w:tc>
        <w:tc>
          <w:tcPr>
            <w:tcW w:type="dxa" w:w="559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Говорить вместо этого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«Вы будете участвовать в WEF / Всемирном экономическом форуме»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«Закрытый инвестиционный саммит в Давосе в неделю WEF»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«Гарантируем инвестиции / раунд / term sheet»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«Гарантированы 8 встреч с заранее подобранными инвесторами»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«Знакомим с инвесторами за процент от сделки»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«Пакет участия с фиксированной ценой. Никаких success fee» (CySEC-зона, см. Product 1)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«Там будут [конкретные имена спикеров / фондов]»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Только подтверждённые организатором имена; до подтверждения — «tier 1 family offices, sovereign-adjacent capital»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«Мероприятие в отеле X / на горе Y»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«Конференц-отель 4★ в центре Давоса; площадки объявляются ближе к дате»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«Цена €9 990» без даты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«€9 990 до 31 августа, потом €15 000» — иначе клиент вернётся в сентябре с претензией</w:t>
            </w:r>
          </w:p>
        </w:tc>
      </w:tr>
      <w:tr>
        <w:trPr>
          <w:cantSplit/>
          <w:tblHeader w:val="false"/>
        </w:trPr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Внутреннюю экономику CV с организатором</w:t>
            </w:r>
          </w:p>
        </w:tc>
        <w:tc>
          <w:tcPr>
            <w:tcW w:type="dxa" w:w="559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Клиенту — цена пакета и что в него входит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Cyprus Valley · Internal sales reference ·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2D3A1F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3F52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3: Davos Deal Room — VC.HOUSE Davos 2027</dc:title>
  <dc:creator>Cyprus Valley</dc:creator>
  <cp:lastModifiedBy>Un-named</cp:lastModifiedBy>
  <cp:revision>1</cp:revision>
  <dcterms:created xsi:type="dcterms:W3CDTF">2026-08-26T12:28:46.706Z</dcterms:created>
  <dcterms:modified xsi:type="dcterms:W3CDTF">2026-08-26T12:28:46.720Z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