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D3A1F"/>
          <w:sz w:val="40"/>
          <w:szCs w:val="40"/>
        </w:rPr>
        <w:t xml:space="preserve">Product 4: Private / Closed Investment Deals</w:t>
      </w:r>
    </w:p>
    <w:p>
      <w:pPr>
        <w:pBdr>
          <w:bottom w:val="single" w:color="2D3A1F" w:sz="6" w:space="8"/>
        </w:pBdr>
        <w:spacing w:after="3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Access to curated private investment opportunities · sales reference + шаблон Deal Brief (внутренний)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Одна фраза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Cyprus Valley открывает доступ к отобранным закрытым инвестиционным возможностям — компаниям, которые не выходят в публичное поле и попадают к инвестору до того, как раунд собран. CV находит, проверяет и упаковывает сделку; транзакция проходит через лицензированную инфраструктуру партнёров. Публично мы продаём одно — доступ. Конкретные сделки — только в закрытом формате.</w:t>
      </w: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EN (публичная формулировка, единственная разрешённая):</w:t>
      </w:r>
    </w:p>
    <w:p>
      <w:pPr>
        <w:pBdr>
          <w:left w:val="single" w:color="2D3A1F" w:sz="18" w:space="12"/>
        </w:pBdr>
        <w:spacing w:after="160" w:line="300"/>
        <w:ind w:left="400"/>
      </w:pPr>
      <w:r>
        <w:rPr>
          <w:rFonts w:ascii="Arial" w:cs="Arial" w:eastAsia="Arial" w:hAnsi="Arial"/>
          <w:i/>
          <w:iCs/>
        </w:rPr>
        <w:t xml:space="preserve">Access to curated private investment opportunities.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Название оффера (M-A-G-I-C)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048"/>
        <w:gridCol w:w="3662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подставляем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Magnet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Закрытость, доступ «до раунда»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«Private Deal Access»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Avatar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HNWI → angel → family office → инвестструктура → фонд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лестница ЦА, раздел 2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Goal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Позиция в компании до публичного раунда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«in before the round is assembled»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Interval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 deal, не подписка; циклы 3–9 месяцев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«per deal»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Container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LP на сделку / GP co-invest / участие в синдикате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«Cyprus Valley Private Deal Access»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</w:rPr>
        <w:t xml:space="preserve">Роль продукта в линейке: </w:t>
      </w:r>
      <w:r>
        <w:rPr>
          <w:rFonts w:ascii="Arial" w:cs="Arial" w:eastAsia="Arial" w:hAnsi="Arial"/>
          <w:b/>
          <w:bCs/>
        </w:rPr>
        <w:t xml:space="preserve">флагман инвестиционной репутации CV.</w:t>
      </w:r>
      <w:r>
        <w:rPr>
          <w:rFonts w:ascii="Arial" w:cs="Arial" w:eastAsia="Arial" w:hAnsi="Arial"/>
        </w:rPr>
        <w:t xml:space="preserve"> Деньги здесь приходят позже и медленнее, чем в Product 1–3, но именно этот продукт делает CV «инвестиционной структурой», а не «сервисом». Продавать его нужно как статус и доступ, а не как быстрый доход для CV.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1. Как устроен продукт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Sourcing.</w:t>
      </w:r>
      <w:r>
        <w:rPr>
          <w:rFonts w:ascii="Arial" w:cs="Arial" w:eastAsia="Arial" w:hAnsi="Arial"/>
        </w:rPr>
        <w:t xml:space="preserve"> Сделки приходят через Accelerator, события (Unicorn Pitches, Davos Deal Room), партнёрство с Network VC, партнёрские фонды и локальную сеть — до того, как их «разносят по рынку».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Screening.</w:t>
      </w:r>
      <w:r>
        <w:rPr>
          <w:rFonts w:ascii="Arial" w:cs="Arial" w:eastAsia="Arial" w:hAnsi="Arial"/>
        </w:rPr>
        <w:t xml:space="preserve"> Кластеры CV: AI, Fintech, ImpactTech; плюс тематические возможности (defence / dual-use, aerospace). Out of scope: gaming, gambling, forex.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Deal Brief.</w:t>
      </w:r>
      <w:r>
        <w:rPr>
          <w:rFonts w:ascii="Arial" w:cs="Arial" w:eastAsia="Arial" w:hAnsi="Arial"/>
        </w:rPr>
        <w:t xml:space="preserve"> По каждой активной сделке — закрытый one-pager (шаблон в разделе 7) с уровнями раскрытия.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Квалификация инвестора.</w:t>
      </w:r>
      <w:r>
        <w:rPr>
          <w:rFonts w:ascii="Arial" w:cs="Arial" w:eastAsia="Arial" w:hAnsi="Arial"/>
        </w:rPr>
        <w:t xml:space="preserve"> Профессиональный / квалифицированный инвестор, KYC — на стороне лицензированного партнёра.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Транзакция.</w:t>
      </w:r>
      <w:r>
        <w:rPr>
          <w:rFonts w:ascii="Arial" w:cs="Arial" w:eastAsia="Arial" w:hAnsi="Arial"/>
        </w:rPr>
        <w:t xml:space="preserve"> Проходит через Network VC / Startup Wise (лицензии и compliance у них). CV не привлекает и не держит деньги инвесторов. Типовая структура: Delaware-холдинг под сделку; для резидента Кипра с non-dom — отдельная экономика по дивидендам.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После сделки.</w:t>
      </w:r>
      <w:r>
        <w:rPr>
          <w:rFonts w:ascii="Arial" w:cs="Arial" w:eastAsia="Arial" w:hAnsi="Arial"/>
        </w:rPr>
        <w:t xml:space="preserve"> Отчётность по компании через партнёрскую структуру; инвестор попадает в контур следующих сделок и Secondary (Product 5).</w:t>
      </w:r>
    </w:p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Логика для звонка:</w:t>
      </w:r>
      <w:r>
        <w:rPr>
          <w:rFonts w:ascii="Arial" w:cs="Arial" w:eastAsia="Arial" w:hAnsi="Arial"/>
        </w:rPr>
        <w:t xml:space="preserve"> инвестор квалифицируется → подписывает NDA → получает Deal Brief → решает по конкретной сделке → входит через лицензированного партнёра. CV в этой цепочке — источник и упаковщик, не брокер.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2. ЦА — лестница инвесторов и маршрутизация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506"/>
        <w:gridCol w:w="1349"/>
        <w:gridCol w:w="2891"/>
        <w:gridCol w:w="2892"/>
      </w:tblGrid>
      <w:tr>
        <w:trPr>
          <w:cantSplit/>
          <w:tblHeader/>
        </w:trPr>
        <w:tc>
          <w:tcPr>
            <w:tcW w:type="dxa" w:w="2506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Сегмент</w:t>
            </w:r>
          </w:p>
        </w:tc>
        <w:tc>
          <w:tcPr>
            <w:tcW w:type="dxa" w:w="134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Типичный чек</w:t>
            </w:r>
          </w:p>
        </w:tc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Куда маршрутизировать</w:t>
            </w:r>
          </w:p>
        </w:tc>
        <w:tc>
          <w:tcPr>
            <w:tcW w:type="dxa" w:w="289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для него главное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HNWI (первая частная сделка)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 $100k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GP co-invest на одну компанию рядом с фондом</w:t>
            </w:r>
          </w:p>
        </w:tc>
        <w:tc>
          <w:tcPr>
            <w:tcW w:type="dxa" w:w="289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Понятность, статус, не потерять</w:t>
            </w:r>
          </w:p>
        </w:tc>
      </w:tr>
      <w:tr>
        <w:trPr>
          <w:cantSplit/>
          <w:tblHeader w:val="false"/>
        </w:trPr>
        <w:tc>
          <w:tcPr>
            <w:tcW w:type="dxa" w:w="250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Angel investor</w:t>
            </w:r>
          </w:p>
        </w:tc>
        <w:tc>
          <w:tcPr>
            <w:tcW w:type="dxa" w:w="134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$100–300k</w:t>
            </w:r>
          </w:p>
        </w:tc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GP co-invest; синдикат</w:t>
            </w:r>
          </w:p>
        </w:tc>
        <w:tc>
          <w:tcPr>
            <w:tcW w:type="dxa" w:w="289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Качество отбора, скорость, доступ к темам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Family office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 $300k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LP на сделку; серия сделок</w:t>
            </w:r>
          </w:p>
        </w:tc>
        <w:tc>
          <w:tcPr>
            <w:tcW w:type="dxa" w:w="289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Тезис, структура, отчётность, налоговая логика</w:t>
            </w:r>
          </w:p>
        </w:tc>
      </w:tr>
      <w:tr>
        <w:trPr>
          <w:cantSplit/>
          <w:tblHeader w:val="false"/>
        </w:trPr>
        <w:tc>
          <w:tcPr>
            <w:tcW w:type="dxa" w:w="250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Инвестиционная структура / холдинг</w:t>
            </w:r>
          </w:p>
        </w:tc>
        <w:tc>
          <w:tcPr>
            <w:tcW w:type="dxa" w:w="1349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$300k–$1M</w:t>
            </w:r>
          </w:p>
        </w:tc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LP; со-лид</w:t>
            </w:r>
          </w:p>
        </w:tc>
        <w:tc>
          <w:tcPr>
            <w:tcW w:type="dxa" w:w="289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Права, документы, exit-логика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Фонд / VC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 сделке</w:t>
            </w:r>
          </w:p>
        </w:tc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Co-investment, обмен deal flow (см. Product 5)</w:t>
            </w:r>
          </w:p>
        </w:tc>
        <w:tc>
          <w:tcPr>
            <w:tcW w:type="dxa" w:w="289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Соответствие мандату, качество DD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Сигналы хорошего лида:</w:t>
      </w:r>
      <w:r>
        <w:rPr>
          <w:rFonts w:ascii="Arial" w:cs="Arial" w:eastAsia="Arial" w:hAnsi="Arial"/>
        </w:rPr>
        <w:t xml:space="preserve"> «до меня всё доходит, когда раунд уже собран»; «хочу defence / aerospace, но не знаю, как войти»; «мне не нужен фонд целиком — покажите одну компанию»; уже инвестировал напрямую хотя бы раз; спрашивает про структуру и налоги, а не про «гарантированную доходность».</w:t>
      </w: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Плохой лид:</w:t>
      </w:r>
      <w:r>
        <w:rPr>
          <w:rFonts w:ascii="Arial" w:cs="Arial" w:eastAsia="Arial" w:hAnsi="Arial"/>
        </w:rPr>
        <w:t xml:space="preserve"> спрашивает «сколько процентов годовых»; хочет войти на $20k; не готов к NDA и KYC; ищет «быстрый выход».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3. Проблема → решение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241"/>
        <w:gridCol w:w="5397"/>
      </w:tblGrid>
      <w:tr>
        <w:trPr>
          <w:cantSplit/>
          <w:tblHeader/>
        </w:trPr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Проблема инвестора</w:t>
            </w:r>
          </w:p>
        </w:tc>
        <w:tc>
          <w:tcPr>
            <w:tcW w:type="dxa" w:w="539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Элемент оффера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«Хорошие сделки не публикуются. К моменту, когда я о них слышу, условия зафиксированы»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Deal flow до раунда: Accelerator, события, Network VC, партнёрские фонды. LP/GP видят сделку на стадии подготовки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«Я не могу сам провести DD по defence или aerospace»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Screening CV + Deal Brief: технология, рынок, стадия, тезис, exit — в одном документе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«Чужие питчи — шум. Demo day — лотерея»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Куратор отбирает 1–3 сделки под тезис инвестора, а не рассылает всё подряд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«Не понимаю, где будут лежать деньги и кто отвечает»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Транзакция через лицензированных партнёров (Network VC, Startup Wise); Delaware-холдинг; условия — письменно до коммита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«Не хочу вкладываться в весь фонд»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GP-маршрут: одна компания, $100–500k, рядом с фондом</w:t>
            </w:r>
          </w:p>
        </w:tc>
      </w:tr>
      <w:tr>
        <w:trPr>
          <w:cantSplit/>
          <w:tblHeader w:val="false"/>
        </w:trPr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«Что дальше после сделки?»</w:t>
            </w:r>
          </w:p>
        </w:tc>
        <w:tc>
          <w:tcPr>
            <w:tcW w:type="dxa" w:w="539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Отчётность через партнёра; приоритет в следующих сделках и Secondary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4. Уравнение ценности (Value Equation)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4048"/>
        <w:gridCol w:w="3662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Переменная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делает продукт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Dream Outcome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Позиция в компании до публичного раунда, в теме, куда «с улицы» не входят (defence, aerospace). Портфель, который подтверждает статус инвестора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входите в то, что не публикуется. Это разница между «инвестирую» и «имею доступ»»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Perceived Likelihood ↑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Экосистема Network VC: 112 портфельных компаний, 9 exits включая Nasdaq IPO. Deal Brief с тезисом и exit-логикой. Лицензированная структура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«Вы видите не питч, а разобранную сделку: стадия, чек, сроки, тезис, exit. И партнёр с 9 exits на стороне транзакции»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 Delay ↓ (честно)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Доступ к брифу — быстро, после NDA. Закрытие сделки — недели/месяцы, доходность — годы. Не обещать быстрее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«Бриф — на этой неделе. Сделка — по её календарю. Мы не ускоряем компанию, мы даём вам место в очереди первым»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Effort &amp; Sacrifice ↓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нужно искать, фильтровать, структурировать. Один контакт в CV, KYC и документы — у партнёра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«От вас — тезис и решение. Поиск, отбор, структура и бумаги — на нашей стороне»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5. Шесть смыслов — с готовыми фразами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Ведущие: </w:t>
      </w:r>
      <w:r>
        <w:rPr>
          <w:rFonts w:ascii="Arial" w:cs="Arial" w:eastAsia="Arial" w:hAnsi="Arial"/>
          <w:b/>
          <w:bCs/>
        </w:rPr>
        <w:t xml:space="preserve">Престиж → Надёжность → Безопасность</w:t>
      </w:r>
      <w:r>
        <w:rPr>
          <w:rFonts w:ascii="Arial" w:cs="Arial" w:eastAsia="Arial" w:hAnsi="Arial"/>
        </w:rPr>
        <w:t xml:space="preserve">. Новизна и Экономия — поддерживающие, Комфорт — фон.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38"/>
        <w:gridCol w:w="3662"/>
        <w:gridCol w:w="4338"/>
      </w:tblGrid>
      <w:tr>
        <w:trPr>
          <w:cantSplit/>
          <w:tblHeader/>
        </w:trPr>
        <w:tc>
          <w:tcPr>
            <w:tcW w:type="dxa" w:w="16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Смысл</w:t>
            </w:r>
          </w:p>
        </w:tc>
        <w:tc>
          <w:tcPr>
            <w:tcW w:type="dxa" w:w="366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Суть</w:t>
            </w:r>
          </w:p>
        </w:tc>
        <w:tc>
          <w:tcPr>
            <w:tcW w:type="dxa" w:w="433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Фраза для звонка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Престиж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Закрытый круг; сделки, которых нет в публичном поле; темы уровня sovereign-adjacent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«Это не платформа, где регистрируются. Сюда приглашают»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Надёжность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Отбор через экосистему с exits; бриф с exit-логикой; отчётность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«Каждая сделка проходит через Accelerator, события или партнёрский фонд — мы видим компанию до того, как она станет «презентацией»»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Безопасность (ведущий)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Деньги — в лицензированной инфраструктуре, не у CV. Delaware-холдинг, письменные условия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«Cyprus Valley не держит ваши деньги. Транзакция — у лицензированного партнёра, структура — на бумаге до коммита»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Новизна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Тематический доступ: defence / anti-drone, aerospace / HAPS — рынки, закрытые для розничного инвестора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«Defence и aerospace сейчас — институциональные темы. Мы даём частному капиталу вход через отобранную компанию, а не через фонд на $200M»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Экономия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GP-маршрут без покупки всего фонда; без management fee на весь портфель [уточнить структуру комиссий партнёра]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«Одна компания, один чек, одна структура — без обязательства на весь портфель»</w:t>
            </w:r>
          </w:p>
        </w:tc>
      </w:tr>
      <w:tr>
        <w:trPr>
          <w:cantSplit/>
          <w:tblHeader w:val="false"/>
        </w:trPr>
        <w:tc>
          <w:tcPr>
            <w:tcW w:type="dxa" w:w="16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Комфорт</w:t>
            </w:r>
          </w:p>
        </w:tc>
        <w:tc>
          <w:tcPr>
            <w:tcW w:type="dxa" w:w="366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Один контакт, один документ, один процесс</w:t>
            </w:r>
          </w:p>
        </w:tc>
        <w:tc>
          <w:tcPr>
            <w:tcW w:type="dxa" w:w="433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«Бриф на одной странице. Если интересно — дальше ведёт партнёр»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6. Что входит — стек оффера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Ядро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Квалификация и NDA → статус «Private Deal Access» (ничего не публикуем, инвестор в закрытом списке)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Поток Deal Brief по сделкам, соответствующим тезису инвестора (не «всё подряд»)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Вход через лицензированного партнёра: LP на сделку от $300k или GP co-invest $100–500k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Типовая структура сделки (Delaware-холдинг) и письменные условия до коммита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Бонусы Cyprus Valley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891"/>
        <w:gridCol w:w="4241"/>
        <w:gridCol w:w="2506"/>
      </w:tblGrid>
      <w:tr>
        <w:trPr>
          <w:cantSplit/>
          <w:tblHeader/>
        </w:trPr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Бонус</w:t>
            </w:r>
          </w:p>
        </w:tc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закрывает</w:t>
            </w:r>
          </w:p>
        </w:tc>
        <w:tc>
          <w:tcPr>
            <w:tcW w:type="dxa" w:w="2506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Комментарий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Investor Thesis Session (1 сессия)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«Что именно мне искать?» — фиксируем тезис: темы, стадия, чек, география</w:t>
            </w:r>
          </w:p>
        </w:tc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CV in-house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Founder Access Call</w:t>
            </w:r>
          </w:p>
        </w:tc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30–45 мин с фаундером до решения, под NDA</w:t>
            </w:r>
          </w:p>
        </w:tc>
        <w:tc>
          <w:tcPr>
            <w:tcW w:type="dxa" w:w="250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 активным сделкам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Структурная заметка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Как держать позицию (Delaware / Cyprus non-dom) — совместно с лицензированными консультантами</w:t>
            </w:r>
          </w:p>
        </w:tc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налоговый совет — координация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Приоритет в Secondary</w:t>
            </w:r>
          </w:p>
        </w:tc>
        <w:tc>
          <w:tcPr>
            <w:tcW w:type="dxa" w:w="424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Первое право взглянуть на secondary-возможности по тем же компаниям (Product 5)</w:t>
            </w:r>
          </w:p>
        </w:tc>
        <w:tc>
          <w:tcPr>
            <w:tcW w:type="dxa" w:w="2506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Связка продуктов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Приглашение на Defence Dinner / Davos Deal Room</w:t>
            </w:r>
          </w:p>
        </w:tc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Доступ к контуру, где обсуждаются такие сделки (Product 3)</w:t>
            </w:r>
          </w:p>
        </w:tc>
        <w:tc>
          <w:tcPr>
            <w:tcW w:type="dxa" w:w="250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Для активных инвесторов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Состав бонусов — предложение для утверждения. Founder Access Call проводить только с согласия компании и в рамках уровня раскрытия.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7. Investment Deal Brief / One-Pager — шаблон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По каждой активной сделке создаётся закрытый бриф. Цель: BDP и инвестор за 5 минут понимают, что это, кому и на каких условиях предлагать, и что можно говорить. Три уровня раскрытия: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28"/>
        <w:gridCol w:w="3084"/>
        <w:gridCol w:w="4626"/>
      </w:tblGrid>
      <w:tr>
        <w:trPr>
          <w:cantSplit/>
          <w:tblHeader/>
        </w:trPr>
        <w:tc>
          <w:tcPr>
            <w:tcW w:type="dxa" w:w="192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Уровень</w:t>
            </w:r>
          </w:p>
        </w:tc>
        <w:tc>
          <w:tcPr>
            <w:tcW w:type="dxa" w:w="3084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Кому</w:t>
            </w:r>
          </w:p>
        </w:tc>
        <w:tc>
          <w:tcPr>
            <w:tcW w:type="dxa" w:w="4626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содержит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L0 — публичный</w:t>
            </w:r>
          </w:p>
        </w:tc>
        <w:tc>
          <w:tcPr>
            <w:tcW w:type="dxa" w:w="308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Сайт, соцсети, любой звонок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Только: «Access to curated private investment opportunities». Никаких секторов, названий, чеков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L1 — тизер</w:t>
            </w:r>
          </w:p>
        </w:tc>
        <w:tc>
          <w:tcPr>
            <w:tcW w:type="dxa" w:w="308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Квалифицированный инвестор до NDA, BDP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Сектор, стадия, порядок чека, сроки. Без названия компании, без метрик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L2 — полный бриф</w:t>
            </w:r>
          </w:p>
        </w:tc>
        <w:tc>
          <w:tcPr>
            <w:tcW w:type="dxa" w:w="3084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После NDA и квалификации</w:t>
            </w:r>
          </w:p>
        </w:tc>
        <w:tc>
          <w:tcPr>
            <w:tcW w:type="dxa" w:w="4626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Все поля ниже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Поля брифа (L2)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313"/>
        <w:gridCol w:w="5012"/>
        <w:gridCol w:w="2313"/>
      </w:tblGrid>
      <w:tr>
        <w:trPr>
          <w:cantSplit/>
          <w:tblHeader/>
        </w:trPr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Поле</w:t>
            </w:r>
          </w:p>
        </w:tc>
        <w:tc>
          <w:tcPr>
            <w:tcW w:type="dxa" w:w="501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писать</w:t>
            </w:r>
          </w:p>
        </w:tc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Уровень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Компания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Название, страна, год, команда (2–3 строки), ссылка на data room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Технология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Что делает, в чём отличие, IP / патенты, TRL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класс технологии · L2: детали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Рынок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Размер, драйверы, клиенты / пилоты, регуляторный контекст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сектор · L2: цифры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Стадия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Pre-seed / Seed / A; выручка, контракты, предыдущие инвесторы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стадия · L2: метрики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Инвестиционная возможность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Что продаётся: equity / SAFE / конвертируемый; размер раунда; оценка / cap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Ticket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Мин / макс чек; LP от $300k или GP $100–500k; аллокация, доступная через CV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порядок · L2: точно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Сроки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Дата закрытия, окно решения, этапы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L1: квартал · L2: даты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Инвестиционный тезис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3–5 пунктов: почему сейчас, почему эта команда, что должно произойти за 24 мес.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Риски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Технологический, регуляторный, рыночный, экспортный контроль (для defence / aerospace — обязательно)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Потенциальный exit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Стратеги, M&amp;A-компараблы, IPO-траектория, горизонт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Кому предлагать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Профиль инвестора: тема, чек, география, ограничения (например, только EU/NATO-резиденты для defence)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BDP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разрешено раскрывать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Явный список для L1: какие слова можно, какие нет; кто в CV согласует отклонения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BDP</w:t>
            </w:r>
          </w:p>
        </w:tc>
      </w:tr>
      <w:tr>
        <w:trPr>
          <w:cantSplit/>
          <w:tblHeader w:val="false"/>
        </w:trPr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Структура и партнёр</w:t>
            </w:r>
          </w:p>
        </w:tc>
        <w:tc>
          <w:tcPr>
            <w:tcW w:type="dxa" w:w="501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Через кого идёт транзакция, тип холдинга, кто делает KYC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L2</w:t>
            </w:r>
          </w:p>
        </w:tc>
      </w:tr>
      <w:tr>
        <w:trPr>
          <w:cantSplit/>
          <w:tblHeader w:val="false"/>
        </w:trPr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Контакт по сделке</w:t>
            </w:r>
          </w:p>
        </w:tc>
        <w:tc>
          <w:tcPr>
            <w:tcW w:type="dxa" w:w="5012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Ответственный в CV; ответственный у партнёра</w:t>
            </w:r>
          </w:p>
        </w:tc>
        <w:tc>
          <w:tcPr>
            <w:tcW w:type="dxa" w:w="2313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BDP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Активные возможности (на дату встречи) — заполнить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771"/>
        <w:gridCol w:w="3470"/>
        <w:gridCol w:w="1157"/>
        <w:gridCol w:w="1349"/>
        <w:gridCol w:w="1349"/>
        <w:gridCol w:w="1542"/>
      </w:tblGrid>
      <w:tr>
        <w:trPr>
          <w:cantSplit/>
          <w:tblHeader/>
        </w:trPr>
        <w:tc>
          <w:tcPr>
            <w:tcW w:type="dxa" w:w="77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47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Сектор (L1)</w:t>
            </w:r>
          </w:p>
        </w:tc>
        <w:tc>
          <w:tcPr>
            <w:tcW w:type="dxa" w:w="115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Стадия</w:t>
            </w:r>
          </w:p>
        </w:tc>
        <w:tc>
          <w:tcPr>
            <w:tcW w:type="dxa" w:w="134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Ticket</w:t>
            </w:r>
          </w:p>
        </w:tc>
        <w:tc>
          <w:tcPr>
            <w:tcW w:type="dxa" w:w="1349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Сроки</w:t>
            </w:r>
          </w:p>
        </w:tc>
        <w:tc>
          <w:tcPr>
            <w:tcW w:type="dxa" w:w="154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Статус брифа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D-01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Defence / anti-drone technology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бриф не создан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D-02</w:t>
            </w:r>
          </w:p>
        </w:tc>
        <w:tc>
          <w:tcPr>
            <w:tcW w:type="dxa" w:w="347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Aerospace / high-altitude platform technology</w:t>
            </w:r>
          </w:p>
        </w:tc>
        <w:tc>
          <w:tcPr>
            <w:tcW w:type="dxa" w:w="115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349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бриф не создан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Названия компаний, метрики и условия — только в отдельных документах L2 с ограниченным доступом. В этот референс их не вносить.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8. Экономика и «сколько это стоит»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120"/>
        <w:gridCol w:w="2313"/>
        <w:gridCol w:w="5205"/>
      </w:tblGrid>
      <w:tr>
        <w:trPr>
          <w:cantSplit/>
          <w:tblHeader/>
        </w:trPr>
        <w:tc>
          <w:tcPr>
            <w:tcW w:type="dxa" w:w="2120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Параметр</w:t>
            </w:r>
          </w:p>
        </w:tc>
        <w:tc>
          <w:tcPr>
            <w:tcW w:type="dxa" w:w="2313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Значение</w:t>
            </w:r>
          </w:p>
        </w:tc>
        <w:tc>
          <w:tcPr>
            <w:tcW w:type="dxa" w:w="5205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Комментарий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Порог входа LP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от $300k на сделку</w:t>
            </w:r>
          </w:p>
        </w:tc>
        <w:tc>
          <w:tcPr>
            <w:tcW w:type="dxa" w:w="520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Двигается с размером раунда (сайт CV)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Порог входа GP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$100k–$500k</w:t>
            </w:r>
          </w:p>
        </w:tc>
        <w:tc>
          <w:tcPr>
            <w:tcW w:type="dxa" w:w="520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Co-investment рядом с фондом на одну компанию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Плата за доступ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[уточнить]</w:t>
            </w:r>
          </w:p>
        </w:tc>
        <w:tc>
          <w:tcPr>
            <w:tcW w:type="dxa" w:w="520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Варианты: нет (доступ = статус) / фикс за квалификацию и брифы. Решение — команда CV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Экономика CV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[уточнить]</w:t>
            </w:r>
          </w:p>
        </w:tc>
        <w:tc>
          <w:tcPr>
            <w:tcW w:type="dxa" w:w="520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Carry / участие в структуре сделки через лицензированного партнёра. Не «success fee за интро» (регуляторная зона)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Цикл денег для CV</w:t>
            </w:r>
          </w:p>
        </w:tc>
        <w:tc>
          <w:tcPr>
            <w:tcW w:type="dxa" w:w="2313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длинный</w:t>
            </w:r>
          </w:p>
        </w:tc>
        <w:tc>
          <w:tcPr>
            <w:tcW w:type="dxa" w:w="5205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Доход — при exit / через carry; годы. Продукт работает на репутацию и на воронку в Product 1–3, 5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rFonts w:ascii="Arial" w:cs="Arial" w:eastAsia="Arial" w:hAnsi="Arial"/>
          <w:b/>
          <w:bCs/>
        </w:rPr>
        <w:t xml:space="preserve">Как отвечать на «сколько это стоит»:</w:t>
      </w:r>
      <w:r>
        <w:rPr>
          <w:rFonts w:ascii="Arial" w:cs="Arial" w:eastAsia="Arial" w:hAnsi="Arial"/>
        </w:rPr>
        <w:t xml:space="preserve"> «Доступ — по квалификации. Вход — от $300k как LP на сделку или $100–500k как GP на одну компанию. Условия по каждой сделке — письменно, через лицензированного партнёра». Не называть доходность.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9. Дефицит, срочность, гарантия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542"/>
        <w:gridCol w:w="4048"/>
        <w:gridCol w:w="4048"/>
      </w:tblGrid>
      <w:tr>
        <w:trPr>
          <w:cantSplit/>
          <w:tblHeader/>
        </w:trPr>
        <w:tc>
          <w:tcPr>
            <w:tcW w:type="dxa" w:w="1542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Рычаг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Факт</w:t>
            </w:r>
          </w:p>
        </w:tc>
        <w:tc>
          <w:tcPr>
            <w:tcW w:type="dxa" w:w="4048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Как использовать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Scarcity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Аллокация на сделку ограничена; активных сделок — единицы; статус — по квалификации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«В этой сделке через нас — [N] чеков. Первые, кто подтвердил, получают аллокацию»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Urgency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Раунд закрывается по своему календарю, а не по нашему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«Окно решения — до [дата]. После — только следующая сделка или secondary»</w:t>
            </w:r>
          </w:p>
        </w:tc>
      </w:tr>
      <w:tr>
        <w:trPr>
          <w:cantSplit/>
          <w:tblHeader w:val="false"/>
        </w:trPr>
        <w:tc>
          <w:tcPr>
            <w:tcW w:type="dxa" w:w="1542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Guarantee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Не гарантируем доходность и exit. Гарантируем процесс: NDA, бриф, письменные условия, лицензированный партнёр</w:t>
            </w:r>
          </w:p>
        </w:tc>
        <w:tc>
          <w:tcPr>
            <w:tcW w:type="dxa" w:w="4048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«Единственная честная гарантия в венчуре — процесс. Его мы гарантируем»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10. Возражения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Возражение</w:t>
            </w:r>
          </w:p>
        </w:tc>
        <w:tc>
          <w:tcPr>
            <w:tcW w:type="dxa" w:w="674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Ответ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«Покажите сделки, потом поговорим»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«Сделки — после NDA и квалификации. Это защищает компанию и вас: то, что показывают всем, обычно не стоит показывать»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«Какая доходность?»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«Мы не называем доходность, и вам стоит насторожиться, если кто-то называет. В брифе — тезис, компараблы и exit-логика; решение — ваше»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«Почему не напрямую с фаундером?»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«Можно. Но вы получите питч, а не разобранную сделку, и будете сами строить холдинг и делать KYC»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«Cyprus Valley — молодая структура»</w:t>
            </w:r>
          </w:p>
        </w:tc>
        <w:tc>
          <w:tcPr>
            <w:tcW w:type="dxa" w:w="6747"/>
            <w:shd w:fill="F7F8F4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«Транзакции идут через Network VC / Startup Wise: 16 лет, 112 компаний, 9 exits. Мы — источник и отбор, они — инфраструктура»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«Defence — это экспортный контроль и риски»</w:t>
            </w:r>
          </w:p>
        </w:tc>
        <w:tc>
          <w:tcPr>
            <w:tcW w:type="dxa" w:w="674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«Да, поэтому в брифе — отдельный блок по регуляторике и ограничения по резидентству инвестора. Это часть отбора, а не сюрприз после»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11. Что НЕ говорить — комплаенс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241"/>
        <w:gridCol w:w="5397"/>
      </w:tblGrid>
      <w:tr>
        <w:trPr>
          <w:cantSplit/>
          <w:tblHeader/>
        </w:trPr>
        <w:tc>
          <w:tcPr>
            <w:tcW w:type="dxa" w:w="4241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Не говорить</w:t>
            </w:r>
          </w:p>
        </w:tc>
        <w:tc>
          <w:tcPr>
            <w:tcW w:type="dxa" w:w="5397"/>
            <w:shd w:fill="2D3A1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Говорить вместо этого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Название компании, метрики, чек, оценка — в любом публичном или незащищённом канале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Только L0 публично; L1 — квалифицированному инвестору; L2 — после NDA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«Доходность X%», «гарантированный exit», «безопасная инвестиция»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«Тезис, компараблы, exit-логика — в брифе. Решение за вами»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«Cyprus Valley привлекает / принимает инвестиции»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«CV находит и готовит сделку. Транзакция — через лицензированного партнёра»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«Знакомим с инвесторами за процент», «success fee за интро»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Экономика CV — в структуре сделки у партнёра. Формулировка про success fee создаёт риск CySEC (см. Product 1)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«Подходит любому инвестору»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«Для квалифицированных / профессиональных инвесторов; для defence — с учётом ограничений по резидентству»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«Мы оформим холдинг и налоги»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«Структура — совместно с лицензированными консультантами; это не налоговый совет»</w:t>
            </w:r>
          </w:p>
        </w:tc>
      </w:tr>
      <w:tr>
        <w:trPr>
          <w:cantSplit/>
          <w:tblHeader w:val="false"/>
        </w:trPr>
        <w:tc>
          <w:tcPr>
            <w:tcW w:type="dxa" w:w="424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Рассылать бриф без NDA «для ознакомления»</w:t>
            </w:r>
          </w:p>
        </w:tc>
        <w:tc>
          <w:tcPr>
            <w:tcW w:type="dxa" w:w="5397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line="27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Тизер L1 — можно; L2 — только после подписания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Cyprus Valley · Internal sales reference ·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2D3A1F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3F52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4: Private / Closed Investment Deals</dc:title>
  <dc:creator>Cyprus Valley</dc:creator>
  <cp:lastModifiedBy>Un-named</cp:lastModifiedBy>
  <cp:revision>1</cp:revision>
  <dcterms:created xsi:type="dcterms:W3CDTF">2026-08-26T12:30:49.507Z</dcterms:created>
  <dcterms:modified xsi:type="dcterms:W3CDTF">2026-08-26T12:30:49.508Z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